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4"/>
          <w:szCs w:val="24"/>
          <w:u w:val="single"/>
        </w:rPr>
      </w:pPr>
      <w:r>
        <w:rPr>
          <w:rFonts w:hint="eastAsia" w:ascii="仿宋" w:hAnsi="仿宋" w:eastAsia="仿宋" w:cs="仿宋"/>
          <w:sz w:val="24"/>
          <w:szCs w:val="24"/>
          <w:u w:val="single"/>
        </w:rPr>
        <w:t>附件</w:t>
      </w:r>
      <w:r>
        <w:rPr>
          <w:rFonts w:ascii="仿宋" w:hAnsi="仿宋" w:eastAsia="仿宋" w:cs="仿宋"/>
          <w:sz w:val="24"/>
          <w:szCs w:val="24"/>
          <w:u w:val="single"/>
        </w:rPr>
        <w:t>5</w:t>
      </w:r>
      <w:r>
        <w:rPr>
          <w:rFonts w:hint="eastAsia" w:ascii="仿宋" w:hAnsi="仿宋" w:eastAsia="仿宋" w:cs="仿宋"/>
          <w:sz w:val="24"/>
          <w:szCs w:val="24"/>
          <w:u w:val="single"/>
        </w:rPr>
        <w:t>：</w:t>
      </w:r>
    </w:p>
    <w:p>
      <w:pPr>
        <w:rPr>
          <w:rFonts w:ascii="仿宋" w:hAnsi="仿宋" w:eastAsia="仿宋"/>
          <w:sz w:val="24"/>
          <w:szCs w:val="24"/>
          <w:u w:val="single"/>
        </w:rPr>
      </w:pPr>
    </w:p>
    <w:p>
      <w:pPr>
        <w:snapToGrid w:val="0"/>
        <w:spacing w:line="560" w:lineRule="exact"/>
        <w:jc w:val="center"/>
        <w:rPr>
          <w:rFonts w:ascii="仿宋" w:hAnsi="仿宋" w:eastAsia="仿宋" w:cs="仿宋"/>
          <w:b/>
          <w:bCs/>
          <w:sz w:val="28"/>
          <w:szCs w:val="28"/>
        </w:rPr>
      </w:pPr>
      <w:bookmarkStart w:id="0" w:name="_GoBack"/>
      <w:r>
        <w:rPr>
          <w:rFonts w:hint="eastAsia" w:ascii="仿宋" w:hAnsi="仿宋" w:eastAsia="仿宋" w:cs="仿宋"/>
          <w:b/>
          <w:bCs/>
          <w:sz w:val="28"/>
          <w:szCs w:val="28"/>
        </w:rPr>
        <w:t xml:space="preserve">第五届“京东物流杯”广东省大学生物流创新创业设计大赛 </w:t>
      </w:r>
    </w:p>
    <w:p>
      <w:pPr>
        <w:snapToGrid w:val="0"/>
        <w:spacing w:line="560" w:lineRule="exact"/>
        <w:jc w:val="center"/>
        <w:rPr>
          <w:rFonts w:ascii="仿宋_GB2312" w:hAnsi="仿宋" w:eastAsia="仿宋_GB2312"/>
          <w:b/>
          <w:bCs/>
          <w:sz w:val="28"/>
          <w:szCs w:val="28"/>
        </w:rPr>
      </w:pPr>
      <w:r>
        <w:rPr>
          <w:rFonts w:hint="eastAsia" w:ascii="仿宋" w:hAnsi="仿宋" w:eastAsia="仿宋" w:cs="仿宋"/>
          <w:b/>
          <w:bCs/>
          <w:sz w:val="28"/>
          <w:szCs w:val="28"/>
        </w:rPr>
        <w:t>京东物流实践案例组案例：</w:t>
      </w:r>
    </w:p>
    <w:bookmarkEnd w:id="0"/>
    <w:p>
      <w:pPr>
        <w:snapToGrid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XY公司物流仓储网络优化方案策划</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引言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近年来，关于供应链战争的讨论甚嚣尘上，同时，随着新冠疫情的爆发，各行各业的供应链也受到极大的冲击。物流系统作为供应链系统重要组成部分，其能否持续稳定运作，是供应链正常运转的重要保障。</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仓储网络的设计优化与企业的发展战略、业务布局相关度非常高，仓网规划的本质是企业物流服务时效与企业成本的一个最佳平衡，因此，企业做好自身在物流体系下的网络节点的规划是企业的发展的重要内容。</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w:t>
      </w:r>
      <w:r>
        <w:rPr>
          <w:rFonts w:hint="eastAsia" w:ascii="仿宋" w:hAnsi="仿宋" w:eastAsia="仿宋"/>
          <w:b/>
          <w:bCs/>
          <w:sz w:val="24"/>
          <w:szCs w:val="24"/>
        </w:rPr>
        <w:t>现状资料</w:t>
      </w:r>
    </w:p>
    <w:p>
      <w:pPr>
        <w:spacing w:line="360" w:lineRule="auto"/>
        <w:ind w:firstLine="480" w:firstLineChars="200"/>
        <w:rPr>
          <w:rFonts w:ascii="仿宋" w:hAnsi="仿宋" w:eastAsia="仿宋"/>
          <w:sz w:val="24"/>
          <w:szCs w:val="24"/>
        </w:rPr>
      </w:pPr>
      <w:r>
        <w:rPr>
          <w:rFonts w:hint="eastAsia" w:ascii="仿宋" w:hAnsi="仿宋" w:eastAsia="仿宋"/>
          <w:sz w:val="24"/>
          <w:szCs w:val="24"/>
        </w:rPr>
        <w:t>XY公司位于宁波，是一家汽配产品生产经营企业，主要生产汽车零部件及配件制造、机械零件、零部件加工等产品。公司的发展战略是以客户为中心，技术、流程、人才为驱动，通过创新带动增长，做大事业，做优服务，做强品牌，建设成为国内领先国际有竞争力的汽配企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近年来，XY公司业务发展迅速，客户已遍布全国。随着客户对售后配件供应的响应速度要求越来越高，汽车生产、销售、售后的整个供应链内各企业对库存周转和协同要求越来越高，汽车备件物流的服务能力亦面临更高的要求。目前公司物流系统现状如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XY公司已经形成“总仓+分仓”的二级仓网布局，其中，总仓位于宁波，分仓设立在广州、昆明、新乡、天津、沈阳、乌鲁木齐、宝鸡、成都、武汉、济南等10个城市。目前，XY公司的客户履约时效为68%左右，物流网络布局已经较长时间未调整。</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w:t>
      </w:r>
      <w:r>
        <w:rPr>
          <w:rFonts w:hint="eastAsia" w:ascii="仿宋" w:hAnsi="仿宋" w:eastAsia="仿宋"/>
          <w:b/>
          <w:bCs/>
          <w:sz w:val="24"/>
          <w:szCs w:val="24"/>
        </w:rPr>
        <w:t>问题</w:t>
      </w:r>
    </w:p>
    <w:p>
      <w:pPr>
        <w:spacing w:line="360" w:lineRule="auto"/>
        <w:ind w:firstLine="480" w:firstLineChars="200"/>
        <w:rPr>
          <w:rFonts w:ascii="仿宋" w:hAnsi="仿宋" w:eastAsia="仿宋"/>
          <w:sz w:val="24"/>
          <w:szCs w:val="24"/>
        </w:rPr>
      </w:pPr>
      <w:r>
        <w:rPr>
          <w:rFonts w:hint="eastAsia" w:ascii="仿宋" w:hAnsi="仿宋" w:eastAsia="仿宋"/>
          <w:sz w:val="24"/>
          <w:szCs w:val="24"/>
        </w:rPr>
        <w:t>XY公司的网络在过去为了尽快布局业务增长，网络扩展较快，而目前销售分布、三方物流服务水平、入厂物流模式已发生变化，服务水平是否适合当前发展现状，是否是在仓网节点成本最优的情况下满足业务需求？这些都是企业未知的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因此XY公司希望使用现代科学选址工具，优化现有网络布局，使得供应链总成本和服务水平综合最优。</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物流网络布局现状资料详见附件。</w:t>
      </w:r>
    </w:p>
    <w:p>
      <w:pPr>
        <w:spacing w:line="360" w:lineRule="auto"/>
        <w:ind w:firstLine="482" w:firstLineChars="200"/>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XY公司网络优化咨询方案设计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根据以上XY公司基础现状，以及所提供的基础数据，利用仓网规划系统进行现状分析以及优化方案设计。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方案要求：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对XY的现状予以说明</w:t>
      </w:r>
    </w:p>
    <w:p>
      <w:pPr>
        <w:spacing w:line="360" w:lineRule="auto"/>
        <w:ind w:firstLine="480" w:firstLineChars="200"/>
        <w:rPr>
          <w:rFonts w:ascii="仿宋" w:hAnsi="仿宋" w:eastAsia="仿宋"/>
          <w:sz w:val="24"/>
          <w:szCs w:val="24"/>
        </w:rPr>
      </w:pPr>
      <w:r>
        <w:rPr>
          <w:rFonts w:hint="eastAsia" w:ascii="仿宋" w:hAnsi="仿宋" w:eastAsia="仿宋"/>
          <w:sz w:val="24"/>
          <w:szCs w:val="24"/>
        </w:rPr>
        <w:t>针对XY公司业务进行方案优化设计，能够利用系统进行决策分析，以图表数据进行说明并给出较为适合的方案建议。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jZhYzVjY2I3MDViOWExMzVlZDI4YjdiMjhjYWMifQ=="/>
  </w:docVars>
  <w:rsids>
    <w:rsidRoot w:val="41D853DA"/>
    <w:rsid w:val="41D8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2022-09-26T10:44:00Z</dcterms:created>
  <dc:creator>十二</dc:creator>
  <cp:lastModifiedBy>十二</cp:lastModifiedBy>
  <dcterms:modified xsi:type="dcterms:W3CDTF">2022-09-26T10:45:36Z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E1DE2AEC942149A0AA34CF3E3C8ADF50</vt:lpwstr>
  </property>
</Properties>
</file>