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b/>
          <w:bCs/>
          <w:sz w:val="32"/>
          <w:szCs w:val="32"/>
          <w:lang w:val="en-US" w:eastAsia="zh-CN"/>
        </w:rPr>
        <w:instrText xml:space="preserve">ADDIN CNKISM.UserStyle</w:instrText>
      </w:r>
      <w:r>
        <w:rPr>
          <w:rFonts w:hint="eastAsia"/>
          <w:b/>
          <w:bCs/>
          <w:sz w:val="32"/>
          <w:szCs w:val="32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lang w:val="en-US" w:eastAsia="zh-CN"/>
        </w:rPr>
        <w:fldChar w:fldCharType="end"/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附件：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中山大学南方学院2018年度省级教学质量工程立项建设项目汇总表</w:t>
      </w:r>
    </w:p>
    <w:tbl>
      <w:tblPr>
        <w:tblStyle w:val="3"/>
        <w:tblW w:w="99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6"/>
        <w:gridCol w:w="2485"/>
        <w:gridCol w:w="3379"/>
        <w:gridCol w:w="1257"/>
        <w:gridCol w:w="23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85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4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大学生校外实践教学基地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中山大学南方学院-广州粤嵌通信科技股份有限公司信息技术实践教学基地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苑俊英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电气与计算机工程学院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4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重点专业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艺术设计学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4"/>
                <w:szCs w:val="24"/>
              </w:rPr>
              <w:t>冯原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艺术设计与创意产业系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4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特色专业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财务管理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谭劲松、董成杰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会计学院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46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广东省在线开放课程 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高等数学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孙明岩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广东省在线开放课程 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中国古代文学史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孙立、周秀梅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文学与传媒学院</w:t>
            </w:r>
          </w:p>
        </w:tc>
      </w:tr>
    </w:tbl>
    <w:tbl>
      <w:tblPr>
        <w:tblStyle w:val="3"/>
        <w:tblpPr w:leftFromText="180" w:rightFromText="180" w:vertAnchor="text" w:horzAnchor="page" w:tblpXSpec="center" w:tblpY="311"/>
        <w:tblOverlap w:val="never"/>
        <w:tblW w:w="10140" w:type="dxa"/>
        <w:jc w:val="center"/>
        <w:tblInd w:w="-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6"/>
        <w:gridCol w:w="1092"/>
        <w:gridCol w:w="3553"/>
        <w:gridCol w:w="1215"/>
        <w:gridCol w:w="1093"/>
        <w:gridCol w:w="23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  <w:jc w:val="center"/>
        </w:trPr>
        <w:tc>
          <w:tcPr>
            <w:tcW w:w="10140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中山大学南方学院2018年度省级教学改革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立项建设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独立学院会计学科应用型转型的研究与实践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卫建国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基于“4P”创新能力培养的教学方法在艺术设计类课程中的改革研究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陈艳梅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艺术设计与创意产业系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1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基于“四堂联动，三项融通，校企共赢”的电子商务专业人才培养模式的改革与实践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钟肖英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独立学院体育课内外一体化制度改革和创新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何江海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体育教学中心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SPOC混合教学模式的过程设计与管理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刘明玉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综合素养学部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基于胜任力导向的Seminar-CBT教学法在社区护理学课程中的应用研究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黄敏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健康与护理系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" w:hRule="atLeast"/>
          <w:jc w:val="center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护理药理学教学中形成性评价体系的构建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陈秋铃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护理系</w:t>
            </w:r>
          </w:p>
        </w:tc>
      </w:tr>
    </w:tbl>
    <w:p/>
    <w:p/>
    <w:sectPr>
      <w:pgSz w:w="11906" w:h="16838"/>
      <w:pgMar w:top="1440" w:right="850" w:bottom="930" w:left="1134" w:header="851" w:footer="992" w:gutter="0"/>
      <w:paperSrc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62824"/>
    <w:rsid w:val="0A226DC9"/>
    <w:rsid w:val="12A86597"/>
    <w:rsid w:val="1AA758E9"/>
    <w:rsid w:val="253A756C"/>
    <w:rsid w:val="26FA09FA"/>
    <w:rsid w:val="31A55837"/>
    <w:rsid w:val="35540C4C"/>
    <w:rsid w:val="3C10505E"/>
    <w:rsid w:val="467C3ECA"/>
    <w:rsid w:val="4A114D5E"/>
    <w:rsid w:val="4EA55192"/>
    <w:rsid w:val="53F04512"/>
    <w:rsid w:val="587716C9"/>
    <w:rsid w:val="61156ED7"/>
    <w:rsid w:val="6AC10928"/>
    <w:rsid w:val="6FEC303E"/>
    <w:rsid w:val="7AC447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林--秀</cp:lastModifiedBy>
  <dcterms:modified xsi:type="dcterms:W3CDTF">2018-09-28T03:02:20Z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