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宋体" w:eastAsia="仿宋_GB2312"/>
          <w:sz w:val="24"/>
          <w:szCs w:val="24"/>
          <w:u w:val="single"/>
        </w:rPr>
      </w:pPr>
      <w:r>
        <w:rPr>
          <w:rFonts w:hint="eastAsia" w:ascii="仿宋_GB2312" w:hAnsi="宋体" w:eastAsia="仿宋_GB2312" w:cs="仿宋_GB2312"/>
          <w:sz w:val="24"/>
          <w:szCs w:val="24"/>
          <w:u w:val="single"/>
        </w:rPr>
        <w:t>附件</w:t>
      </w:r>
      <w:r>
        <w:rPr>
          <w:rFonts w:ascii="仿宋_GB2312" w:hAnsi="宋体" w:eastAsia="仿宋_GB2312" w:cs="仿宋_GB2312"/>
          <w:sz w:val="24"/>
          <w:szCs w:val="24"/>
          <w:u w:val="single"/>
        </w:rPr>
        <w:t>4</w:t>
      </w:r>
    </w:p>
    <w:p>
      <w:pPr>
        <w:snapToGrid w:val="0"/>
        <w:spacing w:line="312" w:lineRule="auto"/>
        <w:jc w:val="center"/>
        <w:rPr>
          <w:rFonts w:ascii="仿宋" w:hAnsi="仿宋" w:eastAsia="仿宋" w:cs="仿宋"/>
          <w:b/>
          <w:bCs/>
        </w:rPr>
      </w:pPr>
    </w:p>
    <w:p>
      <w:pPr>
        <w:snapToGrid w:val="0"/>
        <w:spacing w:line="312" w:lineRule="auto"/>
        <w:jc w:val="center"/>
        <w:rPr>
          <w:rFonts w:ascii="仿宋" w:hAnsi="仿宋" w:eastAsia="仿宋" w:cs="仿宋"/>
          <w:b/>
          <w:bCs/>
          <w:sz w:val="28"/>
          <w:szCs w:val="28"/>
        </w:rPr>
      </w:pPr>
      <w:bookmarkStart w:id="0" w:name="_GoBack"/>
      <w:r>
        <w:rPr>
          <w:rFonts w:hint="eastAsia" w:ascii="仿宋" w:hAnsi="仿宋" w:eastAsia="仿宋" w:cs="仿宋"/>
          <w:b/>
          <w:bCs/>
          <w:sz w:val="28"/>
          <w:szCs w:val="28"/>
        </w:rPr>
        <w:t xml:space="preserve">第五届“京东物流杯”广东省大学生物流创新创业设计大赛 </w:t>
      </w:r>
    </w:p>
    <w:p>
      <w:pPr>
        <w:snapToGrid w:val="0"/>
        <w:spacing w:line="312" w:lineRule="auto"/>
        <w:jc w:val="center"/>
        <w:rPr>
          <w:rFonts w:ascii="仿宋" w:hAnsi="仿宋" w:eastAsia="仿宋"/>
          <w:b/>
          <w:bCs/>
          <w:sz w:val="28"/>
          <w:szCs w:val="28"/>
        </w:rPr>
      </w:pPr>
      <w:r>
        <w:rPr>
          <w:rFonts w:hint="eastAsia" w:ascii="仿宋_GB2312" w:hAnsi="仿宋" w:eastAsia="仿宋_GB2312" w:cs="仿宋_GB2312"/>
          <w:b/>
          <w:bCs/>
          <w:sz w:val="28"/>
          <w:szCs w:val="28"/>
        </w:rPr>
        <w:t>初赛复赛评审评分表</w:t>
      </w:r>
      <w:r>
        <w:rPr>
          <w:rFonts w:ascii="仿宋_GB2312" w:hAnsi="仿宋" w:eastAsia="仿宋_GB2312" w:cs="仿宋_GB2312"/>
          <w:b/>
          <w:bCs/>
          <w:sz w:val="28"/>
          <w:szCs w:val="28"/>
        </w:rPr>
        <w:t>--</w:t>
      </w:r>
      <w:r>
        <w:rPr>
          <w:rFonts w:ascii="仿宋" w:hAnsi="仿宋" w:eastAsia="仿宋" w:cs="仿宋"/>
          <w:b/>
          <w:bCs/>
          <w:sz w:val="28"/>
          <w:szCs w:val="28"/>
        </w:rPr>
        <w:t>-</w:t>
      </w:r>
      <w:r>
        <w:rPr>
          <w:rFonts w:hint="eastAsia" w:ascii="仿宋" w:hAnsi="仿宋" w:eastAsia="仿宋" w:cs="仿宋"/>
          <w:b/>
          <w:bCs/>
          <w:sz w:val="28"/>
          <w:szCs w:val="28"/>
        </w:rPr>
        <w:t>创业计划书</w:t>
      </w:r>
    </w:p>
    <w:bookmarkEnd w:id="0"/>
    <w:p>
      <w:pPr>
        <w:spacing w:line="360" w:lineRule="auto"/>
        <w:rPr>
          <w:rFonts w:ascii="仿宋_GB2312" w:hAnsi="宋体" w:eastAsia="仿宋_GB2312"/>
          <w:b/>
          <w:bCs/>
          <w:sz w:val="24"/>
          <w:szCs w:val="24"/>
        </w:rPr>
      </w:pPr>
      <w:r>
        <w:rPr>
          <w:rFonts w:hint="eastAsia" w:ascii="仿宋_GB2312" w:hAnsi="宋体" w:eastAsia="仿宋_GB2312" w:cs="仿宋_GB2312"/>
          <w:b/>
          <w:bCs/>
          <w:sz w:val="24"/>
          <w:szCs w:val="24"/>
        </w:rPr>
        <w:t>作品编号：</w:t>
      </w:r>
    </w:p>
    <w:tbl>
      <w:tblPr>
        <w:tblStyle w:val="2"/>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613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b/>
                <w:bCs/>
                <w:sz w:val="24"/>
                <w:szCs w:val="24"/>
              </w:rPr>
            </w:pPr>
            <w:r>
              <w:rPr>
                <w:rFonts w:hint="eastAsia" w:ascii="仿宋" w:hAnsi="仿宋" w:eastAsia="仿宋" w:cs="仿宋"/>
                <w:b/>
                <w:bCs/>
                <w:sz w:val="24"/>
                <w:szCs w:val="24"/>
              </w:rPr>
              <w:t>指标</w:t>
            </w:r>
          </w:p>
          <w:p>
            <w:pPr>
              <w:spacing w:line="360" w:lineRule="auto"/>
              <w:jc w:val="center"/>
              <w:rPr>
                <w:rFonts w:ascii="仿宋" w:hAnsi="仿宋" w:eastAsia="仿宋"/>
                <w:sz w:val="24"/>
                <w:szCs w:val="24"/>
              </w:rPr>
            </w:pPr>
            <w:r>
              <w:rPr>
                <w:rFonts w:hint="eastAsia" w:ascii="仿宋" w:hAnsi="仿宋" w:eastAsia="仿宋" w:cs="仿宋"/>
                <w:b/>
                <w:bCs/>
                <w:sz w:val="24"/>
                <w:szCs w:val="24"/>
              </w:rPr>
              <w:t>（分值）</w:t>
            </w:r>
          </w:p>
        </w:tc>
        <w:tc>
          <w:tcPr>
            <w:tcW w:w="6135" w:type="dxa"/>
            <w:vAlign w:val="center"/>
          </w:tcPr>
          <w:p>
            <w:pPr>
              <w:spacing w:line="360" w:lineRule="auto"/>
              <w:jc w:val="center"/>
              <w:rPr>
                <w:rFonts w:ascii="仿宋" w:hAnsi="仿宋" w:eastAsia="仿宋"/>
                <w:sz w:val="24"/>
                <w:szCs w:val="24"/>
              </w:rPr>
            </w:pPr>
            <w:r>
              <w:rPr>
                <w:rFonts w:hint="eastAsia" w:ascii="仿宋" w:hAnsi="仿宋" w:eastAsia="仿宋" w:cs="仿宋"/>
                <w:b/>
                <w:bCs/>
                <w:sz w:val="24"/>
                <w:szCs w:val="24"/>
              </w:rPr>
              <w:t>指标说明</w:t>
            </w:r>
          </w:p>
        </w:tc>
        <w:tc>
          <w:tcPr>
            <w:tcW w:w="1073" w:type="dxa"/>
            <w:vAlign w:val="center"/>
          </w:tcPr>
          <w:p>
            <w:pPr>
              <w:spacing w:line="360" w:lineRule="auto"/>
              <w:jc w:val="center"/>
              <w:rPr>
                <w:rFonts w:ascii="仿宋" w:hAnsi="仿宋" w:eastAsia="仿宋"/>
                <w:sz w:val="24"/>
                <w:szCs w:val="24"/>
              </w:rPr>
            </w:pPr>
            <w:r>
              <w:rPr>
                <w:rFonts w:hint="eastAsia" w:ascii="仿宋" w:hAnsi="仿宋" w:eastAsia="仿宋" w:cs="仿宋"/>
                <w:b/>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sz w:val="24"/>
                <w:szCs w:val="24"/>
              </w:rPr>
            </w:pPr>
            <w:r>
              <w:rPr>
                <w:rFonts w:hint="eastAsia" w:ascii="仿宋" w:hAnsi="仿宋" w:eastAsia="仿宋" w:cs="仿宋"/>
                <w:b/>
                <w:bCs/>
                <w:sz w:val="24"/>
                <w:szCs w:val="24"/>
              </w:rPr>
              <w:t>概述（</w:t>
            </w:r>
            <w:r>
              <w:rPr>
                <w:rFonts w:ascii="仿宋" w:hAnsi="仿宋" w:eastAsia="仿宋" w:cs="仿宋"/>
                <w:b/>
                <w:bCs/>
                <w:sz w:val="24"/>
                <w:szCs w:val="24"/>
              </w:rPr>
              <w:t>10%</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文字表达简明、扼要、具有鲜明的特色；重点包括对公司及产品或服务的介绍、市场概貌、营销策略、商场销售、管理计划、财务预测；正确表达新思想的形成过程和对企业发展目标的展望；明确介绍团队的特殊性和优势等</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sz w:val="24"/>
                <w:szCs w:val="24"/>
              </w:rPr>
            </w:pPr>
            <w:r>
              <w:rPr>
                <w:rFonts w:hint="eastAsia" w:ascii="仿宋" w:hAnsi="仿宋" w:eastAsia="仿宋" w:cs="仿宋"/>
                <w:b/>
                <w:bCs/>
                <w:sz w:val="24"/>
                <w:szCs w:val="24"/>
              </w:rPr>
              <w:t>产品或服务（</w:t>
            </w:r>
            <w:r>
              <w:rPr>
                <w:rFonts w:ascii="仿宋" w:hAnsi="仿宋" w:eastAsia="仿宋" w:cs="仿宋"/>
                <w:b/>
                <w:bCs/>
                <w:sz w:val="24"/>
                <w:szCs w:val="24"/>
              </w:rPr>
              <w:t>15%</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明确表述产品或服务如何满足关键用户需要；以及相关的市场进入策略和市场开发策略；说明其专利权，著作权，政府批文，鉴定材料等；指出产品或服务目前的技术水平及领先程度，是否适应市场的需求，能否实现产业化；产品的市场接受程度等</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ind w:firstLine="475" w:firstLineChars="197"/>
              <w:jc w:val="center"/>
              <w:rPr>
                <w:rFonts w:ascii="仿宋" w:hAnsi="仿宋" w:eastAsia="仿宋"/>
                <w:b/>
                <w:bCs/>
                <w:sz w:val="24"/>
                <w:szCs w:val="24"/>
              </w:rPr>
            </w:pPr>
          </w:p>
          <w:p>
            <w:pPr>
              <w:spacing w:line="360" w:lineRule="auto"/>
              <w:jc w:val="center"/>
              <w:rPr>
                <w:rFonts w:ascii="仿宋" w:hAnsi="仿宋" w:eastAsia="仿宋"/>
                <w:sz w:val="24"/>
                <w:szCs w:val="24"/>
              </w:rPr>
            </w:pPr>
            <w:r>
              <w:rPr>
                <w:rFonts w:hint="eastAsia" w:ascii="仿宋" w:hAnsi="仿宋" w:eastAsia="仿宋" w:cs="仿宋"/>
                <w:b/>
                <w:bCs/>
                <w:sz w:val="24"/>
                <w:szCs w:val="24"/>
              </w:rPr>
              <w:t>市场（</w:t>
            </w:r>
            <w:r>
              <w:rPr>
                <w:rFonts w:ascii="仿宋" w:hAnsi="仿宋" w:eastAsia="仿宋" w:cs="仿宋"/>
                <w:b/>
                <w:bCs/>
                <w:sz w:val="24"/>
                <w:szCs w:val="24"/>
              </w:rPr>
              <w:t>10%</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明确表述该产品或服务的市场容量与趋势、市场竞争状况、市场变化趋势及潜力，细分目标市场及客户描述，估计市场份额和销售额；相关市场调查和分析的科学严密性</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sz w:val="24"/>
                <w:szCs w:val="24"/>
              </w:rPr>
            </w:pPr>
            <w:r>
              <w:rPr>
                <w:rFonts w:hint="eastAsia" w:ascii="仿宋" w:hAnsi="仿宋" w:eastAsia="仿宋" w:cs="仿宋"/>
                <w:b/>
                <w:bCs/>
                <w:sz w:val="24"/>
                <w:szCs w:val="24"/>
              </w:rPr>
              <w:t>竞争（</w:t>
            </w:r>
            <w:r>
              <w:rPr>
                <w:rFonts w:ascii="仿宋" w:hAnsi="仿宋" w:eastAsia="仿宋" w:cs="仿宋"/>
                <w:b/>
                <w:bCs/>
                <w:sz w:val="24"/>
                <w:szCs w:val="24"/>
              </w:rPr>
              <w:t>10%</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表述包括公司的商业目的、市场定位、全盘战略及各阶段的目标等；同时要有对现有和潜在的竞争者的分析，替代品竞争，行业内原有竞争的分析；总结本公司的竞争优势并研究战胜对手的方案，并对主要的竞争对手和市场驱动力进行适当分析</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sz w:val="24"/>
                <w:szCs w:val="24"/>
              </w:rPr>
            </w:pPr>
            <w:r>
              <w:rPr>
                <w:rFonts w:hint="eastAsia" w:ascii="仿宋" w:hAnsi="仿宋" w:eastAsia="仿宋" w:cs="仿宋"/>
                <w:b/>
                <w:bCs/>
                <w:sz w:val="24"/>
                <w:szCs w:val="24"/>
              </w:rPr>
              <w:t>营销（</w:t>
            </w:r>
            <w:r>
              <w:rPr>
                <w:rFonts w:ascii="仿宋" w:hAnsi="仿宋" w:eastAsia="仿宋" w:cs="仿宋"/>
                <w:b/>
                <w:bCs/>
                <w:sz w:val="24"/>
                <w:szCs w:val="24"/>
              </w:rPr>
              <w:t>10%</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b/>
                <w:bCs/>
                <w:sz w:val="24"/>
                <w:szCs w:val="24"/>
              </w:rPr>
            </w:pPr>
            <w:r>
              <w:rPr>
                <w:rFonts w:hint="eastAsia" w:ascii="仿宋" w:hAnsi="仿宋" w:eastAsia="仿宋" w:cs="仿宋"/>
                <w:b/>
                <w:bCs/>
                <w:sz w:val="24"/>
                <w:szCs w:val="24"/>
              </w:rPr>
              <w:t>经营（</w:t>
            </w:r>
            <w:r>
              <w:rPr>
                <w:rFonts w:ascii="仿宋" w:hAnsi="仿宋" w:eastAsia="仿宋" w:cs="仿宋"/>
                <w:b/>
                <w:bCs/>
                <w:sz w:val="24"/>
                <w:szCs w:val="24"/>
              </w:rPr>
              <w:t>10%</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说明原材料的供应情况，工艺设备的运行安排，人力资源安排等；要求与产品或服务为依据，以生产工艺为主线，力求描述准确、合理、可操作性强</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b/>
                <w:bCs/>
                <w:sz w:val="24"/>
                <w:szCs w:val="24"/>
              </w:rPr>
            </w:pPr>
            <w:r>
              <w:rPr>
                <w:rFonts w:hint="eastAsia" w:ascii="仿宋" w:hAnsi="仿宋" w:eastAsia="仿宋" w:cs="仿宋"/>
                <w:b/>
                <w:bCs/>
                <w:sz w:val="24"/>
                <w:szCs w:val="24"/>
              </w:rPr>
              <w:t>组织（</w:t>
            </w:r>
            <w:r>
              <w:rPr>
                <w:rFonts w:ascii="仿宋" w:hAnsi="仿宋" w:eastAsia="仿宋" w:cs="仿宋"/>
                <w:b/>
                <w:bCs/>
                <w:sz w:val="24"/>
                <w:szCs w:val="24"/>
              </w:rPr>
              <w:t>15%</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介绍管理团队中各成员有关的教育和工作背景、经验、能力、专长；组建营销、财务、行政、生产、技术团队；明确各成员的管理分工和互补情况，公司组织结构情况，领导层成员，创业顾问及主要投资人的持股情况。指出企业股份比例的划分</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b/>
                <w:bCs/>
                <w:sz w:val="24"/>
                <w:szCs w:val="24"/>
              </w:rPr>
            </w:pPr>
            <w:r>
              <w:rPr>
                <w:rFonts w:hint="eastAsia" w:ascii="仿宋" w:hAnsi="仿宋" w:eastAsia="仿宋" w:cs="仿宋"/>
                <w:b/>
                <w:bCs/>
                <w:sz w:val="24"/>
                <w:szCs w:val="24"/>
              </w:rPr>
              <w:t>财务（</w:t>
            </w:r>
            <w:r>
              <w:rPr>
                <w:rFonts w:ascii="仿宋" w:hAnsi="仿宋" w:eastAsia="仿宋" w:cs="仿宋"/>
                <w:b/>
                <w:bCs/>
                <w:sz w:val="24"/>
                <w:szCs w:val="24"/>
              </w:rPr>
              <w:t>10%</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包含营业收入和费用、现金流量、盈利能力和持久性、固定和变动成本；前两年财务月报，后三年财务年报。所有数据应基于对经营状况和未来发展的正确估计，并能有效反映出公司的财务绩效</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pPr>
              <w:spacing w:line="360" w:lineRule="auto"/>
              <w:jc w:val="center"/>
              <w:rPr>
                <w:rFonts w:ascii="仿宋" w:hAnsi="仿宋" w:eastAsia="仿宋"/>
                <w:b/>
                <w:bCs/>
                <w:sz w:val="24"/>
                <w:szCs w:val="24"/>
              </w:rPr>
            </w:pPr>
            <w:r>
              <w:rPr>
                <w:rFonts w:hint="eastAsia" w:ascii="仿宋" w:hAnsi="仿宋" w:eastAsia="仿宋" w:cs="仿宋"/>
                <w:b/>
                <w:bCs/>
                <w:sz w:val="24"/>
                <w:szCs w:val="24"/>
              </w:rPr>
              <w:t>表述（</w:t>
            </w:r>
            <w:r>
              <w:rPr>
                <w:rFonts w:ascii="仿宋" w:hAnsi="仿宋" w:eastAsia="仿宋" w:cs="仿宋"/>
                <w:b/>
                <w:bCs/>
                <w:sz w:val="24"/>
                <w:szCs w:val="24"/>
              </w:rPr>
              <w:t>10%</w:t>
            </w:r>
            <w:r>
              <w:rPr>
                <w:rFonts w:hint="eastAsia" w:ascii="仿宋" w:hAnsi="仿宋" w:eastAsia="仿宋" w:cs="仿宋"/>
                <w:b/>
                <w:bCs/>
                <w:sz w:val="24"/>
                <w:szCs w:val="24"/>
              </w:rPr>
              <w:t>）</w:t>
            </w:r>
          </w:p>
        </w:tc>
        <w:tc>
          <w:tcPr>
            <w:tcW w:w="6135" w:type="dxa"/>
            <w:vAlign w:val="center"/>
          </w:tcPr>
          <w:p>
            <w:pPr>
              <w:spacing w:line="360" w:lineRule="auto"/>
              <w:jc w:val="left"/>
              <w:rPr>
                <w:rFonts w:ascii="仿宋" w:hAnsi="仿宋" w:eastAsia="仿宋"/>
                <w:sz w:val="24"/>
                <w:szCs w:val="24"/>
              </w:rPr>
            </w:pPr>
            <w:r>
              <w:rPr>
                <w:rFonts w:hint="eastAsia" w:ascii="仿宋" w:hAnsi="仿宋" w:eastAsia="仿宋" w:cs="仿宋"/>
                <w:sz w:val="24"/>
                <w:szCs w:val="24"/>
              </w:rPr>
              <w:t>条理清晰；表述应避免冗余，力求简洁、清晰、重点突出、条例分明；专业语言的应用要准确和适度；相关数据科学、诚信、详实</w:t>
            </w:r>
          </w:p>
        </w:tc>
        <w:tc>
          <w:tcPr>
            <w:tcW w:w="1073" w:type="dxa"/>
            <w:vAlign w:val="center"/>
          </w:tcPr>
          <w:p>
            <w:pPr>
              <w:spacing w:line="360" w:lineRule="auto"/>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6" w:hRule="atLeast"/>
        </w:trPr>
        <w:tc>
          <w:tcPr>
            <w:tcW w:w="1314" w:type="dxa"/>
            <w:vAlign w:val="center"/>
          </w:tcPr>
          <w:p>
            <w:pPr>
              <w:spacing w:line="360" w:lineRule="auto"/>
              <w:jc w:val="center"/>
              <w:rPr>
                <w:rFonts w:ascii="仿宋" w:hAnsi="仿宋" w:eastAsia="仿宋"/>
                <w:b/>
                <w:bCs/>
                <w:sz w:val="24"/>
                <w:szCs w:val="24"/>
              </w:rPr>
            </w:pPr>
            <w:r>
              <w:rPr>
                <w:rFonts w:hint="eastAsia" w:ascii="仿宋" w:hAnsi="仿宋" w:eastAsia="仿宋" w:cs="仿宋"/>
                <w:b/>
                <w:bCs/>
                <w:sz w:val="24"/>
                <w:szCs w:val="24"/>
              </w:rPr>
              <w:t>评语</w:t>
            </w:r>
          </w:p>
        </w:tc>
        <w:tc>
          <w:tcPr>
            <w:tcW w:w="7208" w:type="dxa"/>
            <w:gridSpan w:val="2"/>
            <w:vAlign w:val="center"/>
          </w:tcPr>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签名：</w:t>
            </w:r>
          </w:p>
          <w:p>
            <w:pPr>
              <w:spacing w:line="360" w:lineRule="auto"/>
              <w:jc w:val="center"/>
              <w:rPr>
                <w:rFonts w:ascii="仿宋" w:hAnsi="仿宋" w:eastAsia="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jZhYzVjY2I3MDViOWExMzVlZDI4YjdiMjhjYWMifQ=="/>
  </w:docVars>
  <w:rsids>
    <w:rsidRoot w:val="631258B2"/>
    <w:rsid w:val="6312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2022-09-26T10:43:00Z</dcterms:created>
  <dc:creator>十二</dc:creator>
  <cp:lastModifiedBy>十二</cp:lastModifiedBy>
  <dcterms:modified xsi:type="dcterms:W3CDTF">2022-09-26T10:43:57Z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0F5C0D4EFE134E95B56642A143D89C58</vt:lpwstr>
  </property>
</Properties>
</file>